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pacing w:val="-20"/>
          <w:sz w:val="40"/>
          <w:szCs w:val="40"/>
        </w:rPr>
      </w:pP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XX学院2023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学年度“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优秀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学生”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  <w:lang w:eastAsia="zh-CN"/>
        </w:rPr>
        <w:t>、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“优秀学生干部”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和“优秀班集体”评选结果公示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为深入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学习党的二十大精神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，把立德树人作为中心环节，把思想政治工作贯穿教育教学全过程，实现全程育人、全方位育人。结合我校实际，切实加强校风、学风、班风建设，表彰先进，树立典型，激励广大同学勤奋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习，积极进取，思想上奋发向上，专业上进取创新，根据《日照航海工程职业学院关于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开展2023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学年度“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学生”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等评先评优工作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的通知》文件，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在全校学生中开展“优秀学生”、“优秀学生干部”和“优秀班集体”评选活动。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经推荐、评选和审查，最终评选出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XXX(学生姓名）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XX（总评选人数）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为“优秀学生”，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XXX(学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生姓名）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XX（总评选人数）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人为“优秀学生干部”，同时评选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XXX（班集体姓名）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XX（总评选班数）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>个班级为“优秀班集体”。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评选具体名单公示如下。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本公示期3天，在公示期间如有任何异议，可到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XXX（办公室名称）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或拨打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XXX（联系方式）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进行反映。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落款：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XX学院（盖章）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另起一页，将附件5《优秀学生、优秀学生干部、优秀班集体统计表》打印盖章附后。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2RhYmZkZDZkM2U5MDA0MzFiMzBhZDYzYzI3ZmYifQ=="/>
  </w:docVars>
  <w:rsids>
    <w:rsidRoot w:val="37D327A9"/>
    <w:rsid w:val="30FC0258"/>
    <w:rsid w:val="37D327A9"/>
    <w:rsid w:val="59190B07"/>
    <w:rsid w:val="5B046A7A"/>
    <w:rsid w:val="767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2021-12-11T01:12:00Z</dcterms:created>
  <dc:creator>高明健</dc:creator>
  <cp:lastModifiedBy>任性点的琪</cp:lastModifiedBy>
  <dcterms:modified xsi:type="dcterms:W3CDTF">2023-12-15T06:41:50Z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8A3E87FC8A2149E1B992E6655E9365F8_12</vt:lpwstr>
  </property>
</Properties>
</file>